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00" w:after="60" w:line="240"/>
        <w:ind w:right="0" w:left="0" w:firstLine="0"/>
        <w:jc w:val="both"/>
        <w:rPr>
          <w:rFonts w:ascii="Tahoma" w:hAnsi="Tahoma" w:cs="Tahoma" w:eastAsia="Tahoma"/>
          <w:color w:val="4D4D4D"/>
          <w:spacing w:val="0"/>
          <w:position w:val="0"/>
          <w:sz w:val="18"/>
          <w:shd w:fill="auto" w:val="clear"/>
        </w:rPr>
      </w:pPr>
    </w:p>
    <w:p>
      <w:pPr>
        <w:spacing w:before="0" w:after="0" w:line="240"/>
        <w:ind w:right="0" w:left="0" w:firstLine="709"/>
        <w:jc w:val="center"/>
        <w:rPr>
          <w:rFonts w:ascii="Tahoma" w:hAnsi="Tahoma" w:cs="Tahoma" w:eastAsia="Tahoma"/>
          <w:b/>
          <w:color w:val="4D4D4D"/>
          <w:spacing w:val="0"/>
          <w:position w:val="0"/>
          <w:sz w:val="24"/>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76"/>
        <w:ind w:right="0" w:left="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ФЗ-7 от 12.01.1996 "О некомерческих органанизациях"</w:t>
      </w:r>
    </w:p>
    <w:p>
      <w:pPr>
        <w:spacing w:before="0" w:after="0" w:line="276"/>
        <w:ind w:right="0" w:left="0" w:firstLine="0"/>
        <w:jc w:val="center"/>
        <w:rPr>
          <w:rFonts w:ascii="Calibri" w:hAnsi="Calibri" w:cs="Calibri" w:eastAsia="Calibri"/>
          <w:b/>
          <w:color w:val="auto"/>
          <w:spacing w:val="0"/>
          <w:position w:val="0"/>
          <w:sz w:val="3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29. Высший орган управления некоммерческой организацией</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См. комментарии к статье 29 настоящего Федерального закона</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Федеральным законом от 26 ноября 1998 г. N 174-ФЗ в пункт 1 статьи 29 настоящего Федерального закона внесены изменения</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См. текст пункта в предыдущей редакции</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Высшими органами управления некоммерческими организациями в соответствии с их учредительными документами являются:</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коллегиальный высший орган управления для автономной некоммерческой организации;</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общее собрание членов для некоммерческого партнерства, ассоциации (союза).</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Порядок управления фондом определяется его уставом.</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Состав и компетенция органов управления общественными организациями (объединениями) устанавливаются в соответствии с законами об этих организациях (объединениях).</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Федеральным законом от 30 декабря 2015 г. N 436-ФЗ пункт 3 статьи 29 настоящего Федерального закона изложен в новой редакции</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См. текст пункта в предыдущей редакции</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r>
        <w:rPr>
          <w:rFonts w:ascii="Calibri" w:hAnsi="Calibri" w:cs="Calibri" w:eastAsia="Calibri"/>
          <w:i/>
          <w:color w:val="FF0000"/>
          <w:spacing w:val="0"/>
          <w:position w:val="0"/>
          <w:sz w:val="22"/>
          <w:shd w:fill="auto" w:val="clear"/>
        </w:rPr>
        <w:t xml:space="preserve">-</w:t>
      </w:r>
      <w:r>
        <w:rPr>
          <w:rFonts w:ascii="Calibri" w:hAnsi="Calibri" w:cs="Calibri" w:eastAsia="Calibri"/>
          <w:i/>
          <w:color w:val="FF0000"/>
          <w:spacing w:val="0"/>
          <w:position w:val="0"/>
          <w:sz w:val="22"/>
          <w:shd w:fill="auto" w:val="clear"/>
        </w:rPr>
        <w:t xml:space="preserve">определение приоритетных направлений деятельности некоммерческой организации, принципов формирования и использования ее имущества;</w:t>
      </w:r>
    </w:p>
    <w:p>
      <w:pPr>
        <w:spacing w:before="0" w:after="0" w:line="276"/>
        <w:ind w:right="0" w:left="0" w:firstLine="0"/>
        <w:jc w:val="both"/>
        <w:rPr>
          <w:rFonts w:ascii="Calibri" w:hAnsi="Calibri" w:cs="Calibri" w:eastAsia="Calibri"/>
          <w:i/>
          <w:color w:val="FF0000"/>
          <w:spacing w:val="0"/>
          <w:position w:val="0"/>
          <w:sz w:val="22"/>
          <w:shd w:fill="auto" w:val="clear"/>
        </w:rPr>
      </w:pPr>
    </w:p>
    <w:p>
      <w:pPr>
        <w:spacing w:before="0" w:after="0" w:line="276"/>
        <w:ind w:right="0" w:left="0" w:firstLine="0"/>
        <w:jc w:val="both"/>
        <w:rPr>
          <w:rFonts w:ascii="Calibri" w:hAnsi="Calibri" w:cs="Calibri" w:eastAsia="Calibri"/>
          <w:i/>
          <w:color w:val="FF0000"/>
          <w:spacing w:val="0"/>
          <w:position w:val="0"/>
          <w:sz w:val="22"/>
          <w:shd w:fill="auto" w:val="clear"/>
        </w:rPr>
      </w:pPr>
      <w:r>
        <w:rPr>
          <w:rFonts w:ascii="Calibri" w:hAnsi="Calibri" w:cs="Calibri" w:eastAsia="Calibri"/>
          <w:i/>
          <w:color w:val="FF0000"/>
          <w:spacing w:val="0"/>
          <w:position w:val="0"/>
          <w:sz w:val="22"/>
          <w:shd w:fill="auto" w:val="clear"/>
        </w:rPr>
        <w:t xml:space="preserve">    -</w:t>
      </w:r>
      <w:r>
        <w:rPr>
          <w:rFonts w:ascii="Calibri" w:hAnsi="Calibri" w:cs="Calibri" w:eastAsia="Calibri"/>
          <w:i/>
          <w:color w:val="FF0000"/>
          <w:spacing w:val="0"/>
          <w:position w:val="0"/>
          <w:sz w:val="22"/>
          <w:shd w:fill="auto" w:val="clear"/>
        </w:rPr>
        <w:t xml:space="preserve">изменение устава некоммерческой организации;</w:t>
      </w:r>
    </w:p>
    <w:p>
      <w:pPr>
        <w:spacing w:before="0" w:after="0" w:line="276"/>
        <w:ind w:right="0" w:left="0" w:firstLine="0"/>
        <w:jc w:val="both"/>
        <w:rPr>
          <w:rFonts w:ascii="Calibri" w:hAnsi="Calibri" w:cs="Calibri" w:eastAsia="Calibri"/>
          <w:i/>
          <w:color w:val="FF0000"/>
          <w:spacing w:val="0"/>
          <w:position w:val="0"/>
          <w:sz w:val="22"/>
          <w:shd w:fill="auto" w:val="clear"/>
        </w:rPr>
      </w:pPr>
    </w:p>
    <w:p>
      <w:pPr>
        <w:spacing w:before="0" w:after="0" w:line="276"/>
        <w:ind w:right="0" w:left="0" w:firstLine="0"/>
        <w:jc w:val="both"/>
        <w:rPr>
          <w:rFonts w:ascii="Calibri" w:hAnsi="Calibri" w:cs="Calibri" w:eastAsia="Calibri"/>
          <w:i/>
          <w:color w:val="FF0000"/>
          <w:spacing w:val="0"/>
          <w:position w:val="0"/>
          <w:sz w:val="22"/>
          <w:shd w:fill="auto" w:val="clear"/>
        </w:rPr>
      </w:pPr>
      <w:r>
        <w:rPr>
          <w:rFonts w:ascii="Calibri" w:hAnsi="Calibri" w:cs="Calibri" w:eastAsia="Calibri"/>
          <w:i/>
          <w:color w:val="FF0000"/>
          <w:spacing w:val="0"/>
          <w:position w:val="0"/>
          <w:sz w:val="22"/>
          <w:shd w:fill="auto" w:val="clear"/>
        </w:rPr>
        <w:t xml:space="preserve">    -</w:t>
      </w:r>
      <w:r>
        <w:rPr>
          <w:rFonts w:ascii="Calibri" w:hAnsi="Calibri" w:cs="Calibri" w:eastAsia="Calibri"/>
          <w:i/>
          <w:color w:val="FF0000"/>
          <w:spacing w:val="0"/>
          <w:position w:val="0"/>
          <w:sz w:val="22"/>
          <w:shd w:fill="auto" w:val="clear"/>
        </w:rPr>
        <w:t xml:space="preserve">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pPr>
        <w:spacing w:before="0" w:after="0" w:line="276"/>
        <w:ind w:right="0" w:left="0" w:firstLine="0"/>
        <w:jc w:val="both"/>
        <w:rPr>
          <w:rFonts w:ascii="Calibri" w:hAnsi="Calibri" w:cs="Calibri" w:eastAsia="Calibri"/>
          <w:i/>
          <w:color w:val="FF0000"/>
          <w:spacing w:val="0"/>
          <w:position w:val="0"/>
          <w:sz w:val="22"/>
          <w:shd w:fill="auto" w:val="clear"/>
        </w:rPr>
      </w:pPr>
    </w:p>
    <w:p>
      <w:pPr>
        <w:spacing w:before="0" w:after="0" w:line="276"/>
        <w:ind w:right="0" w:left="0" w:firstLine="0"/>
        <w:jc w:val="both"/>
        <w:rPr>
          <w:rFonts w:ascii="Calibri" w:hAnsi="Calibri" w:cs="Calibri" w:eastAsia="Calibri"/>
          <w:i/>
          <w:color w:val="FF0000"/>
          <w:spacing w:val="0"/>
          <w:position w:val="0"/>
          <w:sz w:val="22"/>
          <w:shd w:fill="auto" w:val="clear"/>
        </w:rPr>
      </w:pPr>
      <w:r>
        <w:rPr>
          <w:rFonts w:ascii="Calibri" w:hAnsi="Calibri" w:cs="Calibri" w:eastAsia="Calibri"/>
          <w:color w:val="FF0000"/>
          <w:spacing w:val="0"/>
          <w:position w:val="0"/>
          <w:sz w:val="28"/>
          <w:shd w:fill="auto" w:val="clear"/>
        </w:rPr>
        <w:t xml:space="preserve">    </w:t>
      </w:r>
      <w:r>
        <w:rPr>
          <w:rFonts w:ascii="Calibri" w:hAnsi="Calibri" w:cs="Calibri" w:eastAsia="Calibri"/>
          <w:color w:val="FF0000"/>
          <w:spacing w:val="0"/>
          <w:position w:val="0"/>
          <w:sz w:val="28"/>
          <w:u w:val="single"/>
          <w:shd w:fill="auto" w:val="clear"/>
        </w:rPr>
        <w:t xml:space="preserve">-</w:t>
      </w:r>
      <w:r>
        <w:rPr>
          <w:rFonts w:ascii="Calibri" w:hAnsi="Calibri" w:cs="Calibri" w:eastAsia="Calibri"/>
          <w:i/>
          <w:color w:val="FF0000"/>
          <w:spacing w:val="0"/>
          <w:position w:val="0"/>
          <w:sz w:val="28"/>
          <w:u w:val="single"/>
          <w:shd w:fill="auto" w:val="clear"/>
        </w:rPr>
        <w:t xml:space="preserve">образование органов некоммерческой организации и досрочное прекращение их полномочий</w:t>
      </w:r>
      <w:r>
        <w:rPr>
          <w:rFonts w:ascii="Calibri" w:hAnsi="Calibri" w:cs="Calibri" w:eastAsia="Calibri"/>
          <w:i/>
          <w:color w:val="FF0000"/>
          <w:spacing w:val="0"/>
          <w:position w:val="0"/>
          <w:sz w:val="22"/>
          <w:shd w:fill="auto" w:val="clear"/>
        </w:rPr>
        <w:t xml:space="preserve">;</w:t>
      </w:r>
    </w:p>
    <w:p>
      <w:pPr>
        <w:spacing w:before="0" w:after="0" w:line="276"/>
        <w:ind w:right="0" w:left="0" w:firstLine="0"/>
        <w:jc w:val="both"/>
        <w:rPr>
          <w:rFonts w:ascii="Calibri" w:hAnsi="Calibri" w:cs="Calibri" w:eastAsia="Calibri"/>
          <w:i/>
          <w:color w:val="FF0000"/>
          <w:spacing w:val="0"/>
          <w:position w:val="0"/>
          <w:sz w:val="22"/>
          <w:shd w:fill="auto" w:val="clear"/>
        </w:rPr>
      </w:pPr>
    </w:p>
    <w:p>
      <w:pPr>
        <w:spacing w:before="0" w:after="0" w:line="276"/>
        <w:ind w:right="0" w:left="0" w:firstLine="0"/>
        <w:jc w:val="both"/>
        <w:rPr>
          <w:rFonts w:ascii="Calibri" w:hAnsi="Calibri" w:cs="Calibri" w:eastAsia="Calibri"/>
          <w: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r>
        <w:rPr>
          <w:rFonts w:ascii="Calibri" w:hAnsi="Calibri" w:cs="Calibri" w:eastAsia="Calibri"/>
          <w:i/>
          <w:color w:val="FF0000"/>
          <w:spacing w:val="0"/>
          <w:position w:val="0"/>
          <w:sz w:val="22"/>
          <w:shd w:fill="auto" w:val="clear"/>
        </w:rPr>
        <w:t xml:space="preserve">  -</w:t>
      </w:r>
      <w:r>
        <w:rPr>
          <w:rFonts w:ascii="Calibri" w:hAnsi="Calibri" w:cs="Calibri" w:eastAsia="Calibri"/>
          <w:i/>
          <w:color w:val="FF0000"/>
          <w:spacing w:val="0"/>
          <w:position w:val="0"/>
          <w:sz w:val="22"/>
          <w:shd w:fill="auto" w:val="clear"/>
        </w:rPr>
        <w:t xml:space="preserve">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pPr>
        <w:spacing w:before="0" w:after="0" w:line="276"/>
        <w:ind w:right="0" w:left="0" w:firstLine="0"/>
        <w:jc w:val="both"/>
        <w:rPr>
          <w:rFonts w:ascii="Calibri" w:hAnsi="Calibri" w:cs="Calibri" w:eastAsia="Calibri"/>
          <w:i/>
          <w:color w:val="FF0000"/>
          <w:spacing w:val="0"/>
          <w:position w:val="0"/>
          <w:sz w:val="22"/>
          <w:shd w:fill="auto" w:val="clear"/>
        </w:rPr>
      </w:pPr>
    </w:p>
    <w:p>
      <w:pPr>
        <w:spacing w:before="0" w:after="0" w:line="276"/>
        <w:ind w:right="0" w:left="0" w:firstLine="0"/>
        <w:jc w:val="both"/>
        <w:rPr>
          <w:rFonts w:ascii="Calibri" w:hAnsi="Calibri" w:cs="Calibri" w:eastAsia="Calibri"/>
          <w:i/>
          <w:color w:val="FF0000"/>
          <w:spacing w:val="0"/>
          <w:position w:val="0"/>
          <w:sz w:val="22"/>
          <w:shd w:fill="auto" w:val="clear"/>
        </w:rPr>
      </w:pPr>
      <w:r>
        <w:rPr>
          <w:rFonts w:ascii="Calibri" w:hAnsi="Calibri" w:cs="Calibri" w:eastAsia="Calibri"/>
          <w:i/>
          <w:color w:val="FF0000"/>
          <w:spacing w:val="0"/>
          <w:position w:val="0"/>
          <w:sz w:val="22"/>
          <w:shd w:fill="auto" w:val="clear"/>
        </w:rPr>
        <w:t xml:space="preserve">    -</w:t>
      </w:r>
      <w:r>
        <w:rPr>
          <w:rFonts w:ascii="Calibri" w:hAnsi="Calibri" w:cs="Calibri" w:eastAsia="Calibri"/>
          <w:i/>
          <w:color w:val="FF0000"/>
          <w:spacing w:val="0"/>
          <w:position w:val="0"/>
          <w:sz w:val="22"/>
          <w:shd w:fill="auto" w:val="clear"/>
        </w:rPr>
        <w:t xml:space="preserve">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pPr>
        <w:spacing w:before="0" w:after="0" w:line="276"/>
        <w:ind w:right="0" w:left="0" w:firstLine="0"/>
        <w:jc w:val="both"/>
        <w:rPr>
          <w:rFonts w:ascii="Calibri" w:hAnsi="Calibri" w:cs="Calibri" w:eastAsia="Calibri"/>
          <w:i/>
          <w:color w:val="FF0000"/>
          <w:spacing w:val="0"/>
          <w:position w:val="0"/>
          <w:sz w:val="22"/>
          <w:shd w:fill="auto" w:val="clear"/>
        </w:rPr>
      </w:pPr>
    </w:p>
    <w:p>
      <w:pPr>
        <w:spacing w:before="0" w:after="0" w:line="276"/>
        <w:ind w:right="0" w:left="0" w:firstLine="0"/>
        <w:jc w:val="both"/>
        <w:rPr>
          <w:rFonts w:ascii="Calibri" w:hAnsi="Calibri" w:cs="Calibri" w:eastAsia="Calibri"/>
          <w:i/>
          <w:color w:val="FF0000"/>
          <w:spacing w:val="0"/>
          <w:position w:val="0"/>
          <w:sz w:val="22"/>
          <w:shd w:fill="auto" w:val="clear"/>
        </w:rPr>
      </w:pPr>
      <w:r>
        <w:rPr>
          <w:rFonts w:ascii="Calibri" w:hAnsi="Calibri" w:cs="Calibri" w:eastAsia="Calibri"/>
          <w:i/>
          <w:color w:val="FF0000"/>
          <w:spacing w:val="0"/>
          <w:position w:val="0"/>
          <w:sz w:val="22"/>
          <w:shd w:fill="auto" w:val="clear"/>
        </w:rPr>
        <w:t xml:space="preserve">    -</w:t>
      </w:r>
      <w:r>
        <w:rPr>
          <w:rFonts w:ascii="Calibri" w:hAnsi="Calibri" w:cs="Calibri" w:eastAsia="Calibri"/>
          <w:i/>
          <w:color w:val="FF0000"/>
          <w:spacing w:val="0"/>
          <w:position w:val="0"/>
          <w:sz w:val="22"/>
          <w:shd w:fill="auto" w:val="clear"/>
        </w:rPr>
        <w:t xml:space="preserve">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pPr>
        <w:spacing w:before="0" w:after="0" w:line="276"/>
        <w:ind w:right="0" w:left="0" w:firstLine="0"/>
        <w:jc w:val="both"/>
        <w:rPr>
          <w:rFonts w:ascii="Calibri" w:hAnsi="Calibri" w:cs="Calibri" w:eastAsia="Calibri"/>
          <w:i/>
          <w:color w:val="FF0000"/>
          <w:spacing w:val="0"/>
          <w:position w:val="0"/>
          <w:sz w:val="22"/>
          <w:shd w:fill="auto" w:val="clear"/>
        </w:rPr>
      </w:pPr>
    </w:p>
    <w:p>
      <w:pPr>
        <w:spacing w:before="0" w:after="0" w:line="276"/>
        <w:ind w:right="0" w:left="0" w:firstLine="0"/>
        <w:jc w:val="both"/>
        <w:rPr>
          <w:rFonts w:ascii="Calibri" w:hAnsi="Calibri" w:cs="Calibri" w:eastAsia="Calibri"/>
          <w:i/>
          <w:color w:val="auto"/>
          <w:spacing w:val="0"/>
          <w:position w:val="0"/>
          <w:sz w:val="22"/>
          <w:shd w:fill="auto" w:val="clear"/>
        </w:rPr>
      </w:pPr>
      <w:r>
        <w:rPr>
          <w:rFonts w:ascii="Calibri" w:hAnsi="Calibri" w:cs="Calibri" w:eastAsia="Calibri"/>
          <w:i/>
          <w:color w:val="FF0000"/>
          <w:spacing w:val="0"/>
          <w:position w:val="0"/>
          <w:sz w:val="22"/>
          <w:shd w:fill="auto" w:val="clear"/>
        </w:rPr>
        <w:t xml:space="preserve">    -</w:t>
      </w:r>
      <w:r>
        <w:rPr>
          <w:rFonts w:ascii="Calibri" w:hAnsi="Calibri" w:cs="Calibri" w:eastAsia="Calibri"/>
          <w:i/>
          <w:color w:val="FF0000"/>
          <w:spacing w:val="0"/>
          <w:position w:val="0"/>
          <w:sz w:val="22"/>
          <w:shd w:fill="auto" w:val="clear"/>
        </w:rPr>
        <w:t xml:space="preserve">утверждение аудиторской организации или индивидуального аудитора некоммерческой организации.</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Решение указанного общего собрания или заседания принимается большинством голосов членов, присутствующих на собрании или заседании. </w:t>
      </w:r>
    </w:p>
    <w:p>
      <w:pPr>
        <w:spacing w:before="0" w:after="0" w:line="276"/>
        <w:ind w:right="0" w:left="0" w:firstLine="0"/>
        <w:jc w:val="both"/>
        <w:rPr>
          <w:rFonts w:ascii="Calibri" w:hAnsi="Calibri" w:cs="Calibri" w:eastAsia="Calibri"/>
          <w:color w:val="00B050"/>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b/>
          <w:color w:val="00B050"/>
          <w:spacing w:val="0"/>
          <w:position w:val="0"/>
          <w:sz w:val="22"/>
          <w:u w:val="single"/>
          <w:shd w:fill="auto" w:val="clear"/>
        </w:rPr>
        <w:t xml:space="preserve">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r>
        <w:rPr>
          <w:rFonts w:ascii="Calibri" w:hAnsi="Calibri" w:cs="Calibri" w:eastAsia="Calibri"/>
          <w:color w:val="00B050"/>
          <w:spacing w:val="0"/>
          <w:position w:val="0"/>
          <w:sz w:val="22"/>
          <w:shd w:fill="auto" w:val="clear"/>
        </w:rPr>
        <w:t xml:space="preserve">.</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Федеральным законом от 30 декабря 2015 г. N 436-ФЗ статья 29 настоящего Федерального закона дополнена пунктом 4.1</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w:t>
      </w:r>
      <w:r>
        <w:rPr>
          <w:rFonts w:ascii="Calibri" w:hAnsi="Calibri" w:cs="Calibri" w:eastAsia="Calibri"/>
          <w:color w:val="auto"/>
          <w:spacing w:val="0"/>
          <w:position w:val="0"/>
          <w:sz w:val="22"/>
          <w:shd w:fill="auto" w:val="clear"/>
        </w:rPr>
        <w:t xml:space="preserve">Правила настоящего пункта применяются, если иное не предусмотрено федеральными законами.</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u w:val="single"/>
          <w:shd w:fill="auto" w:val="clear"/>
        </w:rPr>
        <w:t xml:space="preserve">Решение высшего органа управления некоммерческой организацией может быть принято без проведения собрания или заседания </w:t>
      </w:r>
      <w:r>
        <w:rPr>
          <w:rFonts w:ascii="Calibri" w:hAnsi="Calibri" w:cs="Calibri" w:eastAsia="Calibri"/>
          <w:b/>
          <w:color w:val="00B050"/>
          <w:spacing w:val="0"/>
          <w:position w:val="0"/>
          <w:sz w:val="28"/>
          <w:u w:val="single"/>
          <w:shd w:fill="auto" w:val="clear"/>
        </w:rPr>
        <w:t xml:space="preserve">путем проведения заочного голосования </w:t>
      </w:r>
      <w:r>
        <w:rPr>
          <w:rFonts w:ascii="Calibri" w:hAnsi="Calibri" w:cs="Calibri" w:eastAsia="Calibri"/>
          <w:color w:val="auto"/>
          <w:spacing w:val="0"/>
          <w:position w:val="0"/>
          <w:sz w:val="28"/>
          <w:shd w:fill="auto" w:val="clear"/>
        </w:rPr>
        <w:t xml:space="preserve">(опросным путем), </w:t>
      </w:r>
      <w:r>
        <w:rPr>
          <w:rFonts w:ascii="Calibri" w:hAnsi="Calibri" w:cs="Calibri" w:eastAsia="Calibri"/>
          <w:color w:val="FF0000"/>
          <w:spacing w:val="0"/>
          <w:position w:val="0"/>
          <w:sz w:val="28"/>
          <w:shd w:fill="auto" w:val="clear"/>
        </w:rPr>
        <w:t xml:space="preserve">за исключением принятия решений по вопросам, предусмотренным абзацами вторым - девятым пункта 3 настоящей статьи</w:t>
      </w:r>
      <w:r>
        <w:rPr>
          <w:rFonts w:ascii="Calibri" w:hAnsi="Calibri" w:cs="Calibri" w:eastAsia="Calibri"/>
          <w:color w:val="auto"/>
          <w:spacing w:val="0"/>
          <w:position w:val="0"/>
          <w:sz w:val="28"/>
          <w:shd w:fill="auto" w:val="clear"/>
        </w:rPr>
        <w:t xml:space="preserve">.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FF0000"/>
          <w:spacing w:val="0"/>
          <w:position w:val="0"/>
          <w:sz w:val="22"/>
          <w:shd w:fill="auto" w:val="clear"/>
        </w:rPr>
      </w:pPr>
      <w:r>
        <w:rPr>
          <w:rFonts w:ascii="Calibri" w:hAnsi="Calibri" w:cs="Calibri" w:eastAsia="Calibri"/>
          <w:b/>
          <w:color w:val="FF0000"/>
          <w:spacing w:val="0"/>
          <w:position w:val="0"/>
          <w:sz w:val="22"/>
          <w:u w:val="single"/>
          <w:shd w:fill="auto" w:val="clear"/>
        </w:rPr>
        <w:t xml:space="preserve">Порядок проведения заочного голосования определяется уставом некоммерческой организации</w:t>
      </w:r>
      <w:r>
        <w:rPr>
          <w:rFonts w:ascii="Calibri" w:hAnsi="Calibri" w:cs="Calibri" w:eastAsia="Calibri"/>
          <w:color w:val="FF0000"/>
          <w:spacing w:val="0"/>
          <w:position w:val="0"/>
          <w:sz w:val="22"/>
          <w:shd w:fill="auto" w:val="clear"/>
        </w:rPr>
        <w:t xml:space="preserve">,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pPr>
        <w:spacing w:before="0" w:after="0" w:line="276"/>
        <w:ind w:right="0" w:left="0" w:firstLine="0"/>
        <w:jc w:val="both"/>
        <w:rPr>
          <w:rFonts w:ascii="Calibri" w:hAnsi="Calibri" w:cs="Calibri" w:eastAsia="Calibri"/>
          <w:color w:val="FF0000"/>
          <w:spacing w:val="0"/>
          <w:position w:val="0"/>
          <w:sz w:val="22"/>
          <w:shd w:fill="auto" w:val="clear"/>
        </w:rPr>
      </w:pPr>
    </w:p>
    <w:p>
      <w:pPr>
        <w:spacing w:before="0" w:after="0" w:line="276"/>
        <w:ind w:right="0" w:left="0" w:firstLine="0"/>
        <w:jc w:val="both"/>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В протоколе о результатах заочного голосования должны быть указаны:</w:t>
      </w:r>
    </w:p>
    <w:p>
      <w:pPr>
        <w:spacing w:before="0" w:after="0" w:line="276"/>
        <w:ind w:right="0" w:left="0" w:firstLine="0"/>
        <w:jc w:val="both"/>
        <w:rPr>
          <w:rFonts w:ascii="Calibri" w:hAnsi="Calibri" w:cs="Calibri" w:eastAsia="Calibri"/>
          <w:color w:val="FF0000"/>
          <w:spacing w:val="0"/>
          <w:position w:val="0"/>
          <w:sz w:val="22"/>
          <w:shd w:fill="auto" w:val="clear"/>
        </w:rPr>
      </w:pPr>
    </w:p>
    <w:p>
      <w:pPr>
        <w:spacing w:before="0" w:after="0" w:line="276"/>
        <w:ind w:right="0" w:left="0" w:firstLine="0"/>
        <w:jc w:val="both"/>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дата, до которой принимались документы, содержащие сведения о голосовании высшего органа управления некоммерческой организацией;</w:t>
      </w:r>
    </w:p>
    <w:p>
      <w:pPr>
        <w:spacing w:before="0" w:after="0" w:line="276"/>
        <w:ind w:right="0" w:left="0" w:firstLine="0"/>
        <w:jc w:val="both"/>
        <w:rPr>
          <w:rFonts w:ascii="Calibri" w:hAnsi="Calibri" w:cs="Calibri" w:eastAsia="Calibri"/>
          <w:color w:val="FF0000"/>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FF0000"/>
          <w:spacing w:val="0"/>
          <w:position w:val="0"/>
          <w:sz w:val="22"/>
          <w:shd w:fill="auto" w:val="clear"/>
        </w:rPr>
        <w:t xml:space="preserve">сведения о лицах, принявших участие в голосовании;</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результаты голосования по каждому вопросу повестки дня;</w:t>
      </w:r>
    </w:p>
    <w:p>
      <w:pPr>
        <w:spacing w:before="0" w:after="0" w:line="276"/>
        <w:ind w:right="0" w:left="0" w:firstLine="0"/>
        <w:jc w:val="both"/>
        <w:rPr>
          <w:rFonts w:ascii="Calibri" w:hAnsi="Calibri" w:cs="Calibri" w:eastAsia="Calibri"/>
          <w:color w:val="FF0000"/>
          <w:spacing w:val="0"/>
          <w:position w:val="0"/>
          <w:sz w:val="22"/>
          <w:shd w:fill="auto" w:val="clear"/>
        </w:rPr>
      </w:pPr>
    </w:p>
    <w:p>
      <w:pPr>
        <w:spacing w:before="0" w:after="0" w:line="276"/>
        <w:ind w:right="0" w:left="0" w:firstLine="0"/>
        <w:jc w:val="both"/>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сведения о лицах, проводивших подсчет голосов;</w:t>
      </w:r>
    </w:p>
    <w:p>
      <w:pPr>
        <w:spacing w:before="0" w:after="0" w:line="276"/>
        <w:ind w:right="0" w:left="0" w:firstLine="0"/>
        <w:jc w:val="both"/>
        <w:rPr>
          <w:rFonts w:ascii="Calibri" w:hAnsi="Calibri" w:cs="Calibri" w:eastAsia="Calibri"/>
          <w:color w:val="FF0000"/>
          <w:spacing w:val="0"/>
          <w:position w:val="0"/>
          <w:sz w:val="22"/>
          <w:shd w:fill="auto" w:val="clear"/>
        </w:rPr>
      </w:pPr>
    </w:p>
    <w:p>
      <w:pPr>
        <w:spacing w:before="0" w:after="0" w:line="276"/>
        <w:ind w:right="0" w:left="0" w:firstLine="0"/>
        <w:jc w:val="both"/>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сведения о лицах, подписавших протокол.</w:t>
      </w:r>
    </w:p>
    <w:p>
      <w:pPr>
        <w:spacing w:before="0" w:after="0" w:line="276"/>
        <w:ind w:right="0" w:left="0" w:firstLine="0"/>
        <w:jc w:val="both"/>
        <w:rPr>
          <w:rFonts w:ascii="Calibri" w:hAnsi="Calibri" w:cs="Calibri" w:eastAsia="Calibri"/>
          <w:color w:val="FF0000"/>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